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A9B2" w14:textId="4E8CF96E" w:rsidR="00A86A40" w:rsidRPr="00F05814" w:rsidRDefault="00A86A40" w:rsidP="00A86A40">
      <w:pPr>
        <w:rPr>
          <w:rFonts w:cstheme="minorHAnsi"/>
          <w:b/>
          <w:sz w:val="24"/>
          <w:szCs w:val="24"/>
        </w:rPr>
      </w:pPr>
      <w:r w:rsidRPr="008244BA">
        <w:rPr>
          <w:rFonts w:cstheme="minorHAnsi"/>
          <w:b/>
          <w:sz w:val="24"/>
          <w:szCs w:val="24"/>
        </w:rPr>
        <w:t>Maatoimingute platvormi rakenduste juurdepääsuõiguste kokkulepe</w:t>
      </w:r>
    </w:p>
    <w:tbl>
      <w:tblPr>
        <w:tblStyle w:val="Kontuurtabel"/>
        <w:tblW w:w="9918" w:type="dxa"/>
        <w:tblLayout w:type="fixed"/>
        <w:tblLook w:val="04A0" w:firstRow="1" w:lastRow="0" w:firstColumn="1" w:lastColumn="0" w:noHBand="0" w:noVBand="1"/>
      </w:tblPr>
      <w:tblGrid>
        <w:gridCol w:w="3908"/>
        <w:gridCol w:w="6010"/>
      </w:tblGrid>
      <w:tr w:rsidR="00A86A40" w:rsidRPr="003A0112" w14:paraId="5C8868B2" w14:textId="77777777" w:rsidTr="00C42C00">
        <w:trPr>
          <w:trHeight w:val="851"/>
        </w:trPr>
        <w:tc>
          <w:tcPr>
            <w:tcW w:w="3908" w:type="dxa"/>
            <w:shd w:val="clear" w:color="auto" w:fill="C1E4F5" w:themeFill="accent1" w:themeFillTint="33"/>
          </w:tcPr>
          <w:p w14:paraId="7DE0DE16" w14:textId="77777777" w:rsidR="00A86A40" w:rsidRPr="003A0112" w:rsidRDefault="00A86A40" w:rsidP="00C42C00">
            <w:pPr>
              <w:rPr>
                <w:rFonts w:asciiTheme="majorHAnsi" w:hAnsiTheme="majorHAnsi" w:cstheme="majorHAnsi"/>
                <w:b/>
              </w:rPr>
            </w:pPr>
            <w:r w:rsidRPr="003A0112">
              <w:rPr>
                <w:rFonts w:asciiTheme="majorHAnsi" w:hAnsiTheme="majorHAnsi" w:cstheme="majorHAnsi"/>
                <w:b/>
              </w:rPr>
              <w:t>Taotleja</w:t>
            </w:r>
          </w:p>
          <w:p w14:paraId="36B4FCAF" w14:textId="77777777" w:rsidR="00A86A40" w:rsidRPr="003A0112" w:rsidRDefault="00A86A40" w:rsidP="00C42C00">
            <w:pPr>
              <w:rPr>
                <w:rFonts w:asciiTheme="majorHAnsi" w:hAnsiTheme="majorHAnsi" w:cstheme="majorHAnsi"/>
              </w:rPr>
            </w:pPr>
            <w:r w:rsidRPr="003A0112">
              <w:rPr>
                <w:rFonts w:asciiTheme="majorHAnsi" w:hAnsiTheme="majorHAnsi" w:cstheme="majorHAnsi"/>
              </w:rPr>
              <w:t>(asutus/ettevõte/füüsilise isiku korral nimi)</w:t>
            </w:r>
          </w:p>
        </w:tc>
        <w:tc>
          <w:tcPr>
            <w:tcW w:w="6010" w:type="dxa"/>
            <w:shd w:val="clear" w:color="auto" w:fill="C1E4F5" w:themeFill="accent1" w:themeFillTint="33"/>
          </w:tcPr>
          <w:p w14:paraId="584EA7CE" w14:textId="45428B6B" w:rsidR="00A86A40" w:rsidRPr="00A86A40" w:rsidRDefault="00A86A40" w:rsidP="00C42C0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86A4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Transpordiamet</w:t>
            </w:r>
          </w:p>
        </w:tc>
      </w:tr>
      <w:tr w:rsidR="00A86A40" w:rsidRPr="003A0112" w14:paraId="53465390" w14:textId="77777777" w:rsidTr="00C42C00">
        <w:trPr>
          <w:trHeight w:val="851"/>
        </w:trPr>
        <w:tc>
          <w:tcPr>
            <w:tcW w:w="3908" w:type="dxa"/>
          </w:tcPr>
          <w:p w14:paraId="78254CDA" w14:textId="77777777" w:rsidR="00A86A40" w:rsidRPr="003A0112" w:rsidRDefault="00A86A40" w:rsidP="00C42C00">
            <w:pPr>
              <w:rPr>
                <w:rFonts w:asciiTheme="majorHAnsi" w:hAnsiTheme="majorHAnsi" w:cstheme="majorHAnsi"/>
                <w:b/>
              </w:rPr>
            </w:pPr>
            <w:r w:rsidRPr="003A0112">
              <w:rPr>
                <w:rFonts w:asciiTheme="majorHAnsi" w:hAnsiTheme="majorHAnsi" w:cstheme="majorHAnsi"/>
                <w:b/>
              </w:rPr>
              <w:t>Registrikood/isikukood</w:t>
            </w:r>
          </w:p>
        </w:tc>
        <w:tc>
          <w:tcPr>
            <w:tcW w:w="6010" w:type="dxa"/>
          </w:tcPr>
          <w:p w14:paraId="4A023F61" w14:textId="71FC28B7" w:rsidR="00A86A40" w:rsidRPr="003A0112" w:rsidRDefault="00A86A40" w:rsidP="00C42C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6A40">
              <w:rPr>
                <w:rFonts w:asciiTheme="majorHAnsi" w:hAnsiTheme="majorHAnsi" w:cstheme="majorHAnsi"/>
                <w:sz w:val="24"/>
                <w:szCs w:val="24"/>
              </w:rPr>
              <w:t>70001490</w:t>
            </w:r>
          </w:p>
        </w:tc>
      </w:tr>
      <w:tr w:rsidR="00A86A40" w:rsidRPr="003A0112" w14:paraId="387CFF72" w14:textId="77777777" w:rsidTr="00C42C00">
        <w:trPr>
          <w:trHeight w:val="851"/>
        </w:trPr>
        <w:tc>
          <w:tcPr>
            <w:tcW w:w="3908" w:type="dxa"/>
            <w:shd w:val="clear" w:color="auto" w:fill="C1E4F5" w:themeFill="accent1" w:themeFillTint="33"/>
          </w:tcPr>
          <w:p w14:paraId="4C00A7A9" w14:textId="77777777" w:rsidR="00A86A40" w:rsidRPr="003A0112" w:rsidRDefault="00A86A40" w:rsidP="00C42C00">
            <w:pPr>
              <w:rPr>
                <w:rFonts w:asciiTheme="majorHAnsi" w:hAnsiTheme="majorHAnsi" w:cstheme="majorHAnsi"/>
                <w:b/>
              </w:rPr>
            </w:pPr>
            <w:r w:rsidRPr="003A0112">
              <w:rPr>
                <w:rFonts w:asciiTheme="majorHAnsi" w:hAnsiTheme="majorHAnsi" w:cstheme="majorHAnsi"/>
                <w:b/>
              </w:rPr>
              <w:t>Rakendus(</w:t>
            </w:r>
            <w:proofErr w:type="spellStart"/>
            <w:r w:rsidRPr="003A0112">
              <w:rPr>
                <w:rFonts w:asciiTheme="majorHAnsi" w:hAnsiTheme="majorHAnsi" w:cstheme="majorHAnsi"/>
                <w:b/>
              </w:rPr>
              <w:t>ed</w:t>
            </w:r>
            <w:proofErr w:type="spellEnd"/>
            <w:r w:rsidRPr="003A0112">
              <w:rPr>
                <w:rFonts w:asciiTheme="majorHAnsi" w:hAnsiTheme="majorHAnsi" w:cstheme="majorHAnsi"/>
                <w:b/>
              </w:rPr>
              <w:t>), millele juurdepääsuõigust soovitakse:</w:t>
            </w:r>
          </w:p>
        </w:tc>
        <w:tc>
          <w:tcPr>
            <w:tcW w:w="6010" w:type="dxa"/>
            <w:shd w:val="clear" w:color="auto" w:fill="C1E4F5" w:themeFill="accent1" w:themeFillTint="33"/>
          </w:tcPr>
          <w:p w14:paraId="502CCAE5" w14:textId="77777777" w:rsidR="00A86A40" w:rsidRPr="003A0112" w:rsidRDefault="00A86A40" w:rsidP="00C42C00">
            <w:pPr>
              <w:rPr>
                <w:rFonts w:asciiTheme="majorHAnsi" w:hAnsiTheme="majorHAnsi" w:cstheme="majorHAnsi"/>
              </w:rPr>
            </w:pPr>
            <w:proofErr w:type="spellStart"/>
            <w:r w:rsidRPr="003A0112">
              <w:rPr>
                <w:rFonts w:asciiTheme="majorHAnsi" w:hAnsiTheme="majorHAnsi" w:cstheme="majorHAnsi"/>
              </w:rPr>
              <w:t>MinuKataster</w:t>
            </w:r>
            <w:proofErr w:type="spellEnd"/>
          </w:p>
          <w:p w14:paraId="61709E7D" w14:textId="77777777" w:rsidR="00A86A40" w:rsidRPr="003A0112" w:rsidRDefault="00A86A40" w:rsidP="00C42C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86A40" w:rsidRPr="003A0112" w14:paraId="02A34A9E" w14:textId="77777777" w:rsidTr="00C42C00">
        <w:trPr>
          <w:trHeight w:val="851"/>
        </w:trPr>
        <w:tc>
          <w:tcPr>
            <w:tcW w:w="3908" w:type="dxa"/>
            <w:shd w:val="clear" w:color="auto" w:fill="FFFFFF" w:themeFill="background1"/>
          </w:tcPr>
          <w:p w14:paraId="2E6090AE" w14:textId="77777777" w:rsidR="00A86A40" w:rsidRPr="003A0112" w:rsidRDefault="00A86A40" w:rsidP="00C42C00">
            <w:pPr>
              <w:rPr>
                <w:rFonts w:asciiTheme="majorHAnsi" w:hAnsiTheme="majorHAnsi" w:cstheme="majorHAnsi"/>
                <w:color w:val="FF0000"/>
              </w:rPr>
            </w:pPr>
            <w:r w:rsidRPr="003A0112">
              <w:rPr>
                <w:rFonts w:asciiTheme="majorHAnsi" w:hAnsiTheme="majorHAnsi" w:cstheme="majorHAnsi"/>
                <w:b/>
              </w:rPr>
              <w:t>Juurdepääsu võimaldamise soovi põhjendus/selgitus</w:t>
            </w:r>
            <w:r w:rsidRPr="003A0112">
              <w:rPr>
                <w:rFonts w:asciiTheme="majorHAnsi" w:hAnsiTheme="majorHAnsi" w:cstheme="majorHAnsi"/>
              </w:rPr>
              <w:t xml:space="preserve"> (viide ülesannetele, mille täitmiseks teenust kasutatakse)</w:t>
            </w:r>
          </w:p>
        </w:tc>
        <w:tc>
          <w:tcPr>
            <w:tcW w:w="6010" w:type="dxa"/>
            <w:shd w:val="clear" w:color="auto" w:fill="FFFFFF" w:themeFill="background1"/>
          </w:tcPr>
          <w:p w14:paraId="499B3C00" w14:textId="71B02D74" w:rsidR="00A86A40" w:rsidRPr="003A0112" w:rsidRDefault="00A86A40" w:rsidP="00C42C00">
            <w:pPr>
              <w:rPr>
                <w:rFonts w:asciiTheme="majorHAnsi" w:hAnsiTheme="majorHAnsi" w:cstheme="majorHAnsi"/>
              </w:rPr>
            </w:pPr>
            <w:r w:rsidRPr="00A86A40">
              <w:rPr>
                <w:rFonts w:asciiTheme="majorHAnsi" w:hAnsiTheme="majorHAnsi" w:cstheme="majorHAnsi"/>
              </w:rPr>
              <w:t>Transpordiameti esindamine</w:t>
            </w:r>
            <w:r w:rsidRPr="003A0112">
              <w:rPr>
                <w:rFonts w:asciiTheme="majorHAnsi" w:hAnsiTheme="majorHAnsi" w:cstheme="majorHAnsi"/>
              </w:rPr>
              <w:t xml:space="preserve"> maakorraldustoimingute </w:t>
            </w:r>
            <w:r>
              <w:rPr>
                <w:rFonts w:asciiTheme="majorHAnsi" w:hAnsiTheme="majorHAnsi" w:cstheme="majorHAnsi"/>
              </w:rPr>
              <w:t xml:space="preserve">algatamisel, </w:t>
            </w:r>
            <w:r w:rsidRPr="003A0112">
              <w:rPr>
                <w:rFonts w:asciiTheme="majorHAnsi" w:hAnsiTheme="majorHAnsi" w:cstheme="majorHAnsi"/>
              </w:rPr>
              <w:t>kooskõlastamisel</w:t>
            </w:r>
            <w:r>
              <w:rPr>
                <w:rFonts w:asciiTheme="majorHAnsi" w:hAnsiTheme="majorHAnsi" w:cstheme="majorHAnsi"/>
              </w:rPr>
              <w:t xml:space="preserve"> ja andmevahetus katastriga.</w:t>
            </w:r>
          </w:p>
          <w:p w14:paraId="6359AF34" w14:textId="77777777" w:rsidR="00A86A40" w:rsidRPr="003A0112" w:rsidRDefault="00A86A40" w:rsidP="00C42C00">
            <w:pPr>
              <w:rPr>
                <w:rFonts w:asciiTheme="majorHAnsi" w:hAnsiTheme="majorHAnsi" w:cstheme="majorHAnsi"/>
              </w:rPr>
            </w:pPr>
          </w:p>
        </w:tc>
      </w:tr>
      <w:tr w:rsidR="00A86A40" w:rsidRPr="003A0112" w14:paraId="1A0A9E9E" w14:textId="77777777" w:rsidTr="00F05814">
        <w:trPr>
          <w:trHeight w:val="6419"/>
        </w:trPr>
        <w:tc>
          <w:tcPr>
            <w:tcW w:w="9918" w:type="dxa"/>
            <w:gridSpan w:val="2"/>
            <w:shd w:val="clear" w:color="auto" w:fill="C1E4F5" w:themeFill="accent1" w:themeFillTint="33"/>
          </w:tcPr>
          <w:p w14:paraId="4D723204" w14:textId="77777777" w:rsidR="00A86A40" w:rsidRPr="003A0112" w:rsidRDefault="00A86A40" w:rsidP="00C42C00">
            <w:pPr>
              <w:rPr>
                <w:rFonts w:asciiTheme="majorHAnsi" w:hAnsiTheme="majorHAnsi" w:cstheme="majorHAnsi"/>
                <w:b/>
              </w:rPr>
            </w:pPr>
            <w:bookmarkStart w:id="0" w:name="_Hlk163388356"/>
            <w:r w:rsidRPr="003A0112">
              <w:rPr>
                <w:rFonts w:asciiTheme="majorHAnsi" w:hAnsiTheme="majorHAnsi" w:cstheme="majorHAnsi"/>
                <w:b/>
              </w:rPr>
              <w:t>Volitatud isik(</w:t>
            </w:r>
            <w:proofErr w:type="spellStart"/>
            <w:r w:rsidRPr="003A0112">
              <w:rPr>
                <w:rFonts w:asciiTheme="majorHAnsi" w:hAnsiTheme="majorHAnsi" w:cstheme="majorHAnsi"/>
                <w:b/>
              </w:rPr>
              <w:t>ud</w:t>
            </w:r>
            <w:proofErr w:type="spellEnd"/>
            <w:r w:rsidRPr="003A0112">
              <w:rPr>
                <w:rFonts w:asciiTheme="majorHAnsi" w:hAnsiTheme="majorHAnsi" w:cstheme="majorHAnsi"/>
                <w:b/>
              </w:rPr>
              <w:t>)</w:t>
            </w:r>
          </w:p>
          <w:p w14:paraId="30F59A26" w14:textId="77777777" w:rsidR="00A86A40" w:rsidRPr="003A0112" w:rsidRDefault="00A86A40" w:rsidP="00C42C00">
            <w:pPr>
              <w:rPr>
                <w:rFonts w:asciiTheme="majorHAnsi" w:hAnsiTheme="majorHAnsi" w:cstheme="majorHAnsi"/>
                <w:bCs/>
              </w:rPr>
            </w:pPr>
          </w:p>
          <w:tbl>
            <w:tblPr>
              <w:tblStyle w:val="Kontuurtabel"/>
              <w:tblW w:w="9798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895"/>
              <w:gridCol w:w="4471"/>
            </w:tblGrid>
            <w:tr w:rsidR="00A86A40" w:rsidRPr="003A0112" w14:paraId="2023BEAF" w14:textId="77777777" w:rsidTr="00F05814">
              <w:trPr>
                <w:trHeight w:val="358"/>
              </w:trPr>
              <w:tc>
                <w:tcPr>
                  <w:tcW w:w="2432" w:type="dxa"/>
                </w:tcPr>
                <w:p w14:paraId="5927745A" w14:textId="77777777" w:rsidR="00A86A40" w:rsidRPr="006C6098" w:rsidRDefault="00A86A40" w:rsidP="00C42C00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6C6098">
                    <w:rPr>
                      <w:rFonts w:asciiTheme="majorHAnsi" w:hAnsiTheme="majorHAnsi" w:cstheme="majorHAnsi"/>
                      <w:b/>
                      <w:bCs/>
                    </w:rPr>
                    <w:t xml:space="preserve">Nimi: </w:t>
                  </w:r>
                </w:p>
              </w:tc>
              <w:tc>
                <w:tcPr>
                  <w:tcW w:w="2895" w:type="dxa"/>
                </w:tcPr>
                <w:p w14:paraId="59A784A6" w14:textId="77777777" w:rsidR="00A86A40" w:rsidRPr="006C6098" w:rsidRDefault="00A86A40" w:rsidP="00C42C00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6C6098">
                    <w:rPr>
                      <w:rFonts w:asciiTheme="majorHAnsi" w:hAnsiTheme="majorHAnsi" w:cstheme="majorHAnsi"/>
                      <w:b/>
                      <w:bCs/>
                    </w:rPr>
                    <w:t>Isikukood:</w:t>
                  </w:r>
                </w:p>
              </w:tc>
              <w:tc>
                <w:tcPr>
                  <w:tcW w:w="4471" w:type="dxa"/>
                </w:tcPr>
                <w:p w14:paraId="0A98B9FC" w14:textId="77777777" w:rsidR="00A86A40" w:rsidRPr="006C6098" w:rsidRDefault="00A86A40" w:rsidP="00C42C00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6C6098">
                    <w:rPr>
                      <w:rFonts w:asciiTheme="majorHAnsi" w:hAnsiTheme="majorHAnsi" w:cstheme="majorHAnsi"/>
                      <w:b/>
                      <w:bCs/>
                    </w:rPr>
                    <w:t>E-posti aadress:</w:t>
                  </w:r>
                </w:p>
              </w:tc>
            </w:tr>
            <w:tr w:rsidR="00A86A40" w:rsidRPr="003A0112" w14:paraId="3DDBA47A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1656F3A7" w14:textId="0ED8D81C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rFonts w:eastAsia="SimSun"/>
                      <w:kern w:val="1"/>
                      <w:sz w:val="24"/>
                      <w:szCs w:val="24"/>
                      <w:lang w:eastAsia="zh-CN" w:bidi="hi-IN"/>
                      <w14:ligatures w14:val="none"/>
                    </w:rPr>
                    <w:t>Sülvi Seppel-Hüvonen</w:t>
                  </w:r>
                </w:p>
              </w:tc>
              <w:tc>
                <w:tcPr>
                  <w:tcW w:w="2895" w:type="dxa"/>
                </w:tcPr>
                <w:p w14:paraId="20CE0A5D" w14:textId="768CCEAE" w:rsidR="00A86A40" w:rsidRPr="00CE095C" w:rsidRDefault="00F05814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rFonts w:eastAsia="SimSun"/>
                      <w:kern w:val="1"/>
                      <w:sz w:val="24"/>
                      <w:szCs w:val="24"/>
                      <w:lang w:eastAsia="zh-CN" w:bidi="hi-IN"/>
                      <w14:ligatures w14:val="none"/>
                    </w:rPr>
                    <w:t>48001080277</w:t>
                  </w:r>
                </w:p>
              </w:tc>
              <w:tc>
                <w:tcPr>
                  <w:tcW w:w="4471" w:type="dxa"/>
                </w:tcPr>
                <w:p w14:paraId="1B704A35" w14:textId="2836AE89" w:rsidR="00A86A40" w:rsidRPr="00CE095C" w:rsidRDefault="00F05814" w:rsidP="001F1A73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Sylvi.Seppel-Hyvonen@transpordiamet.ee</w:t>
                  </w:r>
                </w:p>
              </w:tc>
            </w:tr>
            <w:tr w:rsidR="00A86A40" w:rsidRPr="003A0112" w14:paraId="781087DB" w14:textId="77777777" w:rsidTr="00F05814">
              <w:trPr>
                <w:trHeight w:val="331"/>
              </w:trPr>
              <w:tc>
                <w:tcPr>
                  <w:tcW w:w="2432" w:type="dxa"/>
                </w:tcPr>
                <w:p w14:paraId="2E41B244" w14:textId="10DD4EF5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Karel Kask</w:t>
                  </w:r>
                </w:p>
              </w:tc>
              <w:tc>
                <w:tcPr>
                  <w:tcW w:w="2895" w:type="dxa"/>
                </w:tcPr>
                <w:p w14:paraId="29609B4B" w14:textId="29F9A767" w:rsidR="00A86A40" w:rsidRPr="00CE095C" w:rsidRDefault="00F05814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38507174220</w:t>
                  </w:r>
                </w:p>
              </w:tc>
              <w:tc>
                <w:tcPr>
                  <w:tcW w:w="4471" w:type="dxa"/>
                </w:tcPr>
                <w:p w14:paraId="7A3255BF" w14:textId="5F350CF0" w:rsidR="00A86A40" w:rsidRPr="00CE095C" w:rsidRDefault="00F05814" w:rsidP="001F1A73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Karel.Kask@transpordiamet.ee</w:t>
                  </w:r>
                </w:p>
              </w:tc>
            </w:tr>
            <w:tr w:rsidR="00A86A40" w:rsidRPr="003A0112" w14:paraId="41220FCF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2D38C5FC" w14:textId="2AFE60D0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Tauno Seepter</w:t>
                  </w:r>
                </w:p>
              </w:tc>
              <w:tc>
                <w:tcPr>
                  <w:tcW w:w="2895" w:type="dxa"/>
                </w:tcPr>
                <w:p w14:paraId="76101DE6" w14:textId="21E6A29A" w:rsidR="00A86A40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36405282789</w:t>
                  </w:r>
                </w:p>
              </w:tc>
              <w:tc>
                <w:tcPr>
                  <w:tcW w:w="4471" w:type="dxa"/>
                </w:tcPr>
                <w:p w14:paraId="6357FA16" w14:textId="310378BF" w:rsidR="00A86A40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Tauno.Seepter@transpordiamet.ee</w:t>
                  </w:r>
                </w:p>
              </w:tc>
            </w:tr>
            <w:tr w:rsidR="00A86A40" w:rsidRPr="003A0112" w14:paraId="1DF38CAC" w14:textId="77777777" w:rsidTr="00F05814">
              <w:trPr>
                <w:trHeight w:val="358"/>
              </w:trPr>
              <w:tc>
                <w:tcPr>
                  <w:tcW w:w="2432" w:type="dxa"/>
                </w:tcPr>
                <w:p w14:paraId="52C54EAA" w14:textId="00054893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Tiit Tiigimäe</w:t>
                  </w:r>
                </w:p>
              </w:tc>
              <w:tc>
                <w:tcPr>
                  <w:tcW w:w="2895" w:type="dxa"/>
                </w:tcPr>
                <w:p w14:paraId="7667C11F" w14:textId="4A7B790F" w:rsidR="00A86A40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36502102715</w:t>
                  </w:r>
                </w:p>
              </w:tc>
              <w:tc>
                <w:tcPr>
                  <w:tcW w:w="4471" w:type="dxa"/>
                </w:tcPr>
                <w:p w14:paraId="0568BBA6" w14:textId="3FB04D46" w:rsidR="00A86A40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Tiit.Tiigimae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A86A40" w:rsidRPr="003A0112" w14:paraId="75AF98AF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23687342" w14:textId="7736DCBD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Kalev Repp</w:t>
                  </w:r>
                </w:p>
              </w:tc>
              <w:tc>
                <w:tcPr>
                  <w:tcW w:w="2895" w:type="dxa"/>
                </w:tcPr>
                <w:p w14:paraId="791A7D78" w14:textId="6E333939" w:rsidR="00A86A40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38004266521</w:t>
                  </w:r>
                </w:p>
              </w:tc>
              <w:tc>
                <w:tcPr>
                  <w:tcW w:w="4471" w:type="dxa"/>
                </w:tcPr>
                <w:p w14:paraId="084C6446" w14:textId="4518EC2B" w:rsidR="00A86A40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Kalev.Repp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A86A40" w:rsidRPr="003A0112" w14:paraId="5686F52B" w14:textId="77777777" w:rsidTr="00F05814">
              <w:trPr>
                <w:trHeight w:val="358"/>
              </w:trPr>
              <w:tc>
                <w:tcPr>
                  <w:tcW w:w="2432" w:type="dxa"/>
                </w:tcPr>
                <w:p w14:paraId="6C8167CF" w14:textId="35EA21EA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Uuno Pärik</w:t>
                  </w:r>
                </w:p>
              </w:tc>
              <w:tc>
                <w:tcPr>
                  <w:tcW w:w="2895" w:type="dxa"/>
                </w:tcPr>
                <w:p w14:paraId="3B786251" w14:textId="5DFB3F95" w:rsidR="00A86A40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35804015212</w:t>
                  </w:r>
                </w:p>
              </w:tc>
              <w:tc>
                <w:tcPr>
                  <w:tcW w:w="4471" w:type="dxa"/>
                </w:tcPr>
                <w:p w14:paraId="1460897B" w14:textId="0023DB0A" w:rsidR="00A86A40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Uuno.Parik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A86A40" w:rsidRPr="003A0112" w14:paraId="4C099967" w14:textId="77777777" w:rsidTr="00F05814">
              <w:trPr>
                <w:trHeight w:val="331"/>
              </w:trPr>
              <w:tc>
                <w:tcPr>
                  <w:tcW w:w="2432" w:type="dxa"/>
                </w:tcPr>
                <w:p w14:paraId="7392F177" w14:textId="084DFD27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Allan Ladva</w:t>
                  </w:r>
                </w:p>
              </w:tc>
              <w:tc>
                <w:tcPr>
                  <w:tcW w:w="2895" w:type="dxa"/>
                </w:tcPr>
                <w:p w14:paraId="67464822" w14:textId="2647163E" w:rsidR="00A86A40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38303094714</w:t>
                  </w:r>
                </w:p>
              </w:tc>
              <w:tc>
                <w:tcPr>
                  <w:tcW w:w="4471" w:type="dxa"/>
                </w:tcPr>
                <w:p w14:paraId="0E4A1B65" w14:textId="7E3B7B98" w:rsidR="00A86A40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Allan.Ladva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A86A40" w:rsidRPr="003A0112" w14:paraId="47E45EDF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274EE899" w14:textId="6DB186CB" w:rsidR="00A86A40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Lembit Tuimets</w:t>
                  </w:r>
                </w:p>
              </w:tc>
              <w:tc>
                <w:tcPr>
                  <w:tcW w:w="2895" w:type="dxa"/>
                </w:tcPr>
                <w:p w14:paraId="193E09CE" w14:textId="3468BC8E" w:rsidR="00A86A40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36308122753</w:t>
                  </w:r>
                </w:p>
              </w:tc>
              <w:tc>
                <w:tcPr>
                  <w:tcW w:w="4471" w:type="dxa"/>
                </w:tcPr>
                <w:p w14:paraId="7C0ADD9A" w14:textId="6CD051E0" w:rsidR="00A86A40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Lembit.Tuimets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F05814" w:rsidRPr="003A0112" w14:paraId="6477CE25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39F1BC08" w14:textId="28C4C028" w:rsidR="00F05814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Ene Kõiv</w:t>
                  </w:r>
                </w:p>
              </w:tc>
              <w:tc>
                <w:tcPr>
                  <w:tcW w:w="2895" w:type="dxa"/>
                </w:tcPr>
                <w:p w14:paraId="09C7530E" w14:textId="261FDCAE" w:rsidR="00F05814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46406232738</w:t>
                  </w:r>
                </w:p>
              </w:tc>
              <w:tc>
                <w:tcPr>
                  <w:tcW w:w="4471" w:type="dxa"/>
                </w:tcPr>
                <w:p w14:paraId="3EC9F2E3" w14:textId="446238ED" w:rsidR="00F05814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Ene.Koiv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F05814" w:rsidRPr="003A0112" w14:paraId="125A5DCF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5D77D728" w14:textId="0DA73C59" w:rsidR="00F05814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Jaan Rea</w:t>
                  </w:r>
                </w:p>
              </w:tc>
              <w:tc>
                <w:tcPr>
                  <w:tcW w:w="2895" w:type="dxa"/>
                </w:tcPr>
                <w:p w14:paraId="59860FEB" w14:textId="629FACD4" w:rsidR="00F05814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37907204220</w:t>
                  </w:r>
                </w:p>
              </w:tc>
              <w:tc>
                <w:tcPr>
                  <w:tcW w:w="4471" w:type="dxa"/>
                </w:tcPr>
                <w:p w14:paraId="071D83EA" w14:textId="74BA430B" w:rsidR="00F05814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Jaan.Rea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F05814" w:rsidRPr="003A0112" w14:paraId="11E6A5F2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0E30660A" w14:textId="3B41D64A" w:rsidR="00F05814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Agne Mägi</w:t>
                  </w:r>
                </w:p>
              </w:tc>
              <w:tc>
                <w:tcPr>
                  <w:tcW w:w="2895" w:type="dxa"/>
                </w:tcPr>
                <w:p w14:paraId="71C73365" w14:textId="125C7E37" w:rsidR="00F05814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48107266039</w:t>
                  </w:r>
                </w:p>
              </w:tc>
              <w:tc>
                <w:tcPr>
                  <w:tcW w:w="4471" w:type="dxa"/>
                </w:tcPr>
                <w:p w14:paraId="020B9884" w14:textId="46CFD927" w:rsidR="00F05814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Agne.Magi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F05814" w:rsidRPr="003A0112" w14:paraId="63D87D8C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19F79B85" w14:textId="5BB110A3" w:rsidR="00F05814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Riin Kodu</w:t>
                  </w:r>
                </w:p>
              </w:tc>
              <w:tc>
                <w:tcPr>
                  <w:tcW w:w="2895" w:type="dxa"/>
                </w:tcPr>
                <w:p w14:paraId="4B15FCEE" w14:textId="0BC58711" w:rsidR="00F05814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48507256512</w:t>
                  </w:r>
                </w:p>
              </w:tc>
              <w:tc>
                <w:tcPr>
                  <w:tcW w:w="4471" w:type="dxa"/>
                </w:tcPr>
                <w:p w14:paraId="25951878" w14:textId="4BD0E98E" w:rsidR="00F05814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Riin.Kodu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  <w:tr w:rsidR="00F05814" w:rsidRPr="003A0112" w14:paraId="563A5F1F" w14:textId="77777777" w:rsidTr="00F05814">
              <w:trPr>
                <w:trHeight w:val="343"/>
              </w:trPr>
              <w:tc>
                <w:tcPr>
                  <w:tcW w:w="2432" w:type="dxa"/>
                </w:tcPr>
                <w:p w14:paraId="429F82BA" w14:textId="63068FA0" w:rsidR="00F05814" w:rsidRPr="00CE095C" w:rsidRDefault="00F05814" w:rsidP="00CE095C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Kati Banhard</w:t>
                  </w:r>
                </w:p>
              </w:tc>
              <w:tc>
                <w:tcPr>
                  <w:tcW w:w="2895" w:type="dxa"/>
                </w:tcPr>
                <w:p w14:paraId="7C66ECBD" w14:textId="13B1419F" w:rsidR="00F05814" w:rsidRPr="00CE095C" w:rsidRDefault="008A340F" w:rsidP="00DC22D1">
                  <w:pPr>
                    <w:rPr>
                      <w:sz w:val="24"/>
                      <w:szCs w:val="24"/>
                    </w:rPr>
                  </w:pPr>
                  <w:r w:rsidRPr="00CE095C">
                    <w:rPr>
                      <w:sz w:val="24"/>
                      <w:szCs w:val="24"/>
                    </w:rPr>
                    <w:t>48511196519</w:t>
                  </w:r>
                </w:p>
              </w:tc>
              <w:tc>
                <w:tcPr>
                  <w:tcW w:w="4471" w:type="dxa"/>
                </w:tcPr>
                <w:p w14:paraId="13950054" w14:textId="7C77E10A" w:rsidR="00F05814" w:rsidRPr="00CE095C" w:rsidRDefault="002D015A" w:rsidP="001F1A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Kati.Banhard</w:t>
                  </w:r>
                  <w:r>
                    <w:rPr>
                      <w:sz w:val="24"/>
                      <w:szCs w:val="24"/>
                    </w:rPr>
                    <w:t>@transpordiamet.ee</w:t>
                  </w:r>
                </w:p>
              </w:tc>
            </w:tr>
          </w:tbl>
          <w:p w14:paraId="5D22C5C9" w14:textId="77777777" w:rsidR="00A86A40" w:rsidRPr="003A0112" w:rsidRDefault="00A86A40" w:rsidP="00C42C00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bookmarkEnd w:id="0"/>
    </w:tbl>
    <w:p w14:paraId="2473CAC6" w14:textId="77777777" w:rsidR="00A86A40" w:rsidRPr="003E58D4" w:rsidRDefault="00A86A40" w:rsidP="00A86A40">
      <w:pPr>
        <w:rPr>
          <w:rFonts w:cstheme="minorHAnsi"/>
          <w:color w:val="FF0000"/>
        </w:rPr>
      </w:pPr>
    </w:p>
    <w:p w14:paraId="0936CA53" w14:textId="77777777" w:rsidR="00A86A40" w:rsidRPr="003E58D4" w:rsidRDefault="00A86A40" w:rsidP="00A86A40">
      <w:pPr>
        <w:rPr>
          <w:rFonts w:cstheme="minorHAnsi"/>
          <w:color w:val="FF0000"/>
        </w:rPr>
      </w:pPr>
    </w:p>
    <w:p w14:paraId="15FC9511" w14:textId="77777777" w:rsidR="00A86A40" w:rsidRPr="008244BA" w:rsidRDefault="00A86A40" w:rsidP="00A86A40">
      <w:pPr>
        <w:rPr>
          <w:rFonts w:cstheme="minorHAnsi"/>
        </w:rPr>
      </w:pPr>
      <w:r w:rsidRPr="008244BA">
        <w:rPr>
          <w:rFonts w:cstheme="minorHAnsi"/>
        </w:rPr>
        <w:t>Taotleja esindaja ees- ja perekonnanimi</w:t>
      </w:r>
    </w:p>
    <w:p w14:paraId="15EF6886" w14:textId="77777777" w:rsidR="00A86A40" w:rsidRPr="008244BA" w:rsidRDefault="00A86A40" w:rsidP="00A86A40">
      <w:pPr>
        <w:rPr>
          <w:rFonts w:cstheme="minorHAnsi"/>
        </w:rPr>
      </w:pPr>
      <w:r w:rsidRPr="008244BA">
        <w:rPr>
          <w:rFonts w:cstheme="minorHAnsi"/>
        </w:rPr>
        <w:t>/allkirjastatud digitaalselt/</w:t>
      </w:r>
    </w:p>
    <w:p w14:paraId="4F779D23" w14:textId="77777777" w:rsidR="001E151B" w:rsidRDefault="001E151B" w:rsidP="00A86A4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Priit Sauk</w:t>
      </w:r>
    </w:p>
    <w:p w14:paraId="1C898AC3" w14:textId="3D3EEE07" w:rsidR="00A86A40" w:rsidRPr="008244BA" w:rsidRDefault="001E151B" w:rsidP="00A86A4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Transpordiameti peadirektor</w:t>
      </w:r>
      <w:r w:rsidR="00A86A40" w:rsidRPr="008244BA">
        <w:rPr>
          <w:rFonts w:cstheme="minorHAnsi"/>
          <w:bCs/>
          <w:sz w:val="24"/>
          <w:szCs w:val="24"/>
        </w:rPr>
        <w:br w:type="page"/>
      </w:r>
    </w:p>
    <w:p w14:paraId="639D2983" w14:textId="77777777" w:rsidR="00A86A40" w:rsidRPr="003E58D4" w:rsidRDefault="00A86A40" w:rsidP="00A86A40">
      <w:pPr>
        <w:jc w:val="right"/>
        <w:rPr>
          <w:rFonts w:cstheme="minorHAnsi"/>
          <w:bCs/>
          <w:sz w:val="24"/>
          <w:szCs w:val="24"/>
        </w:rPr>
      </w:pPr>
      <w:r w:rsidRPr="003E58D4">
        <w:rPr>
          <w:rFonts w:cstheme="minorHAnsi"/>
          <w:bCs/>
          <w:sz w:val="24"/>
          <w:szCs w:val="24"/>
        </w:rPr>
        <w:lastRenderedPageBreak/>
        <w:t xml:space="preserve"> Lisa 1</w:t>
      </w:r>
    </w:p>
    <w:p w14:paraId="1F4E7C28" w14:textId="77777777" w:rsidR="00A86A40" w:rsidRPr="003E58D4" w:rsidRDefault="00A86A40" w:rsidP="00A86A40">
      <w:pPr>
        <w:rPr>
          <w:rFonts w:cstheme="minorHAnsi"/>
          <w:b/>
          <w:sz w:val="24"/>
          <w:szCs w:val="24"/>
        </w:rPr>
      </w:pPr>
      <w:r w:rsidRPr="003E58D4">
        <w:rPr>
          <w:rFonts w:cstheme="minorHAnsi"/>
          <w:b/>
          <w:sz w:val="24"/>
          <w:szCs w:val="24"/>
        </w:rPr>
        <w:t>Kasutustingimused</w:t>
      </w:r>
    </w:p>
    <w:p w14:paraId="20FDBDC9" w14:textId="77777777" w:rsidR="00A86A40" w:rsidRPr="003E58D4" w:rsidRDefault="00A86A40" w:rsidP="00A86A40">
      <w:p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Maatoimingute platvormi rakenduste kasutamisel nõustub kasutaja käesolevate kasutustingimustega.</w:t>
      </w:r>
    </w:p>
    <w:p w14:paraId="416684C9" w14:textId="77777777" w:rsidR="00A86A40" w:rsidRPr="003E58D4" w:rsidRDefault="00A86A40" w:rsidP="00A86A40">
      <w:pPr>
        <w:jc w:val="both"/>
        <w:rPr>
          <w:rFonts w:cstheme="minorHAnsi"/>
          <w:bCs/>
        </w:rPr>
      </w:pPr>
    </w:p>
    <w:p w14:paraId="1500F8C6" w14:textId="77777777" w:rsidR="00A86A40" w:rsidRPr="003E58D4" w:rsidRDefault="00A86A40" w:rsidP="00A86A40">
      <w:pPr>
        <w:pStyle w:val="Loendilik"/>
        <w:numPr>
          <w:ilvl w:val="0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/>
          <w:kern w:val="2"/>
        </w:rPr>
        <w:t>Kasutatavad mõisted</w:t>
      </w:r>
    </w:p>
    <w:p w14:paraId="61549107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Teenus – Katastri e-teenused (Maatoimingute platvormi rakendused)</w:t>
      </w:r>
    </w:p>
    <w:p w14:paraId="044CB63A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Vastutav töötleja – Maa-amet</w:t>
      </w:r>
    </w:p>
    <w:p w14:paraId="0DF78C24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Volitatud töötleja – Keskkonnaministeeriumi infotehnoloogiakeskus (</w:t>
      </w:r>
      <w:proofErr w:type="spellStart"/>
      <w:r w:rsidRPr="003E58D4">
        <w:rPr>
          <w:rFonts w:cstheme="minorHAnsi"/>
          <w:bCs/>
        </w:rPr>
        <w:t>KeMIT</w:t>
      </w:r>
      <w:proofErr w:type="spellEnd"/>
      <w:r w:rsidRPr="003E58D4">
        <w:rPr>
          <w:rFonts w:cstheme="minorHAnsi"/>
          <w:bCs/>
        </w:rPr>
        <w:t>)</w:t>
      </w:r>
    </w:p>
    <w:p w14:paraId="6CC7F5FA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Kasutaja – Teenust kasutav isik</w:t>
      </w:r>
    </w:p>
    <w:p w14:paraId="4E345ACD" w14:textId="77777777" w:rsidR="00A86A40" w:rsidRPr="003E58D4" w:rsidRDefault="00A86A40" w:rsidP="00A86A40">
      <w:pPr>
        <w:pStyle w:val="Loendilik"/>
        <w:ind w:left="792"/>
        <w:jc w:val="both"/>
        <w:rPr>
          <w:rFonts w:cstheme="minorHAnsi"/>
          <w:bCs/>
        </w:rPr>
      </w:pPr>
    </w:p>
    <w:p w14:paraId="498C425D" w14:textId="77777777" w:rsidR="00A86A40" w:rsidRPr="003E58D4" w:rsidRDefault="00A86A40" w:rsidP="00A86A40">
      <w:pPr>
        <w:pStyle w:val="Loendilik"/>
        <w:numPr>
          <w:ilvl w:val="0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/>
          <w:kern w:val="2"/>
        </w:rPr>
        <w:t>Üldsätted</w:t>
      </w:r>
    </w:p>
    <w:p w14:paraId="24DAC619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 xml:space="preserve">Teenuse kasutamine on lubatud vaid kõikide kasutustingimustega nõustumise korral. </w:t>
      </w:r>
    </w:p>
    <w:p w14:paraId="77EE7E87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>Kasutustingimused kehtivad kõigi Maa-ameti maatoimingute platvormi elektrooniliste andmekogudega</w:t>
      </w:r>
      <w:r w:rsidRPr="003E58D4">
        <w:rPr>
          <w:rFonts w:cstheme="minorHAnsi"/>
          <w:bCs/>
        </w:rPr>
        <w:t xml:space="preserve"> seotud rakenduste (sealhulgas </w:t>
      </w:r>
      <w:proofErr w:type="spellStart"/>
      <w:r w:rsidRPr="003E58D4">
        <w:rPr>
          <w:rFonts w:cstheme="minorHAnsi"/>
          <w:bCs/>
        </w:rPr>
        <w:t>MinuKataster</w:t>
      </w:r>
      <w:proofErr w:type="spellEnd"/>
      <w:r w:rsidRPr="003E58D4">
        <w:rPr>
          <w:rFonts w:cstheme="minorHAnsi"/>
          <w:bCs/>
        </w:rPr>
        <w:t>, kitsenduste infosüsteem, piiratud asjaõiguse infosüsteem, katastri kõlvikute kaart, maa hindamise infosüsteem, katastri riigivara ruumiandmete keskkond, riigimaa oksjonikeskkond ja tehingute andmebaas) kasutamisel.</w:t>
      </w:r>
    </w:p>
    <w:p w14:paraId="1378EBE5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Teenuse kasutamiseks loetakse Teenuse kaudu kättesaadavate andmete töötlemist (sh vaatamist, muutmist, kustutamist, alla laadimist) mistahes viisil või eesmärgil.</w:t>
      </w:r>
    </w:p>
    <w:p w14:paraId="20FE6492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Teenust kasutatakse heas usus. Keelatud on kõik tegevused, mis häirivad või takistavad Teenuste osutamist või võivad seda teha.</w:t>
      </w:r>
    </w:p>
    <w:p w14:paraId="5A64E73D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 xml:space="preserve">Teenuse kaudu kättesaadavaks tehtud avaandmed on kõigile vabalt ja avalikult kasutamiseks antud digitaalsed masinloetavad andmed. </w:t>
      </w:r>
    </w:p>
    <w:p w14:paraId="6C0803D2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Teenuse kaudu teatavaks saanud juurdepääsupiiranguga teavet kohustub Kasutaja hoidma saladuses ning töötlema ja avaldama seda üksnes seaduses sätestatud alustel ja korras.</w:t>
      </w:r>
    </w:p>
    <w:p w14:paraId="0A878860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Teenuses avaldatud kogu informatsioon (sealhulgas tarkvara, andmed, kujutised, dokumendid ja tekstid) on kaitstud autoriõigustega vastavalt seadusele.</w:t>
      </w:r>
    </w:p>
    <w:p w14:paraId="0C8792BC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Teenus kasutab küpsiseid (</w:t>
      </w:r>
      <w:proofErr w:type="spellStart"/>
      <w:r w:rsidRPr="003E58D4">
        <w:rPr>
          <w:rFonts w:cstheme="minorHAnsi"/>
          <w:bCs/>
          <w:i/>
          <w:iCs/>
        </w:rPr>
        <w:t>cookies</w:t>
      </w:r>
      <w:proofErr w:type="spellEnd"/>
      <w:r w:rsidRPr="003E58D4">
        <w:rPr>
          <w:rFonts w:cstheme="minorHAnsi"/>
          <w:bCs/>
        </w:rPr>
        <w:t>).</w:t>
      </w:r>
    </w:p>
    <w:p w14:paraId="4814F131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</w:rPr>
      </w:pPr>
      <w:r w:rsidRPr="003E58D4">
        <w:rPr>
          <w:rFonts w:cstheme="minorHAnsi"/>
          <w:bCs/>
        </w:rPr>
        <w:t>Teenuse kasutamisele ja kasutajatingimustele kohaldatakse Eesti Vabariigis kehtivaid õigusakte.</w:t>
      </w:r>
    </w:p>
    <w:p w14:paraId="6675B5CC" w14:textId="77777777" w:rsidR="00A86A40" w:rsidRPr="003E58D4" w:rsidRDefault="00A86A40" w:rsidP="00A86A40">
      <w:pPr>
        <w:pStyle w:val="Loendilik"/>
        <w:ind w:left="792"/>
        <w:jc w:val="both"/>
        <w:rPr>
          <w:rFonts w:cstheme="minorHAnsi"/>
          <w:bCs/>
        </w:rPr>
      </w:pPr>
    </w:p>
    <w:p w14:paraId="4CCC3A83" w14:textId="77777777" w:rsidR="00A86A40" w:rsidRPr="003E58D4" w:rsidRDefault="00A86A40" w:rsidP="00A86A40">
      <w:pPr>
        <w:pStyle w:val="Loendilik"/>
        <w:numPr>
          <w:ilvl w:val="0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/>
          <w:kern w:val="2"/>
        </w:rPr>
        <w:t>Isikuandmete töötlemine</w:t>
      </w:r>
    </w:p>
    <w:p w14:paraId="51ED808A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  <w:bCs/>
        </w:rPr>
        <w:t>Kasutaja annab Teenuse kasutamisel Maa-ameti valdusesse sattunud isikuandmete osas nõusoleku, et:</w:t>
      </w:r>
    </w:p>
    <w:p w14:paraId="1F691CE1" w14:textId="77777777" w:rsidR="00A86A40" w:rsidRPr="003E58D4" w:rsidRDefault="00A86A40" w:rsidP="00A86A40">
      <w:pPr>
        <w:pStyle w:val="Loendilik"/>
        <w:numPr>
          <w:ilvl w:val="2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  <w:bCs/>
        </w:rPr>
        <w:t>tema isikuandmeid töödeldakse ja säilitatakse teenuse osutamiseks vajalikus ulatuses;</w:t>
      </w:r>
    </w:p>
    <w:p w14:paraId="1E85A90D" w14:textId="77777777" w:rsidR="00A86A40" w:rsidRPr="003E58D4" w:rsidRDefault="00A86A40" w:rsidP="00A86A40">
      <w:pPr>
        <w:pStyle w:val="Loendilik"/>
        <w:numPr>
          <w:ilvl w:val="2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  <w:bCs/>
        </w:rPr>
        <w:t xml:space="preserve">tema andmete kohta tehakse päringuid teise andmekogusse, kui see on vajalik teenuse </w:t>
      </w:r>
      <w:r w:rsidRPr="003E58D4">
        <w:rPr>
          <w:rFonts w:cstheme="minorHAnsi"/>
          <w:bCs/>
        </w:rPr>
        <w:tab/>
        <w:t>osutamiseks.</w:t>
      </w:r>
    </w:p>
    <w:p w14:paraId="08B30BE0" w14:textId="77777777" w:rsidR="00A86A40" w:rsidRPr="003E58D4" w:rsidRDefault="00A86A40" w:rsidP="00A86A40">
      <w:pPr>
        <w:pStyle w:val="Loendilik"/>
        <w:ind w:left="1224"/>
        <w:jc w:val="both"/>
        <w:rPr>
          <w:rFonts w:cstheme="minorHAnsi"/>
          <w:b/>
          <w:color w:val="FF0000"/>
          <w:sz w:val="24"/>
          <w:szCs w:val="24"/>
        </w:rPr>
      </w:pPr>
    </w:p>
    <w:p w14:paraId="57DB5409" w14:textId="77777777" w:rsidR="00A86A40" w:rsidRPr="003E58D4" w:rsidRDefault="00A86A40" w:rsidP="00A86A40">
      <w:pPr>
        <w:pStyle w:val="Loendilik"/>
        <w:numPr>
          <w:ilvl w:val="0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/>
          <w:kern w:val="2"/>
        </w:rPr>
        <w:t>Kasutaja õigused ja kohustused</w:t>
      </w:r>
    </w:p>
    <w:p w14:paraId="1433B7F0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  <w:kern w:val="2"/>
        </w:rPr>
      </w:pPr>
      <w:r w:rsidRPr="003E58D4">
        <w:rPr>
          <w:rFonts w:cstheme="minorHAnsi"/>
          <w:bCs/>
          <w:kern w:val="2"/>
        </w:rPr>
        <w:t>Kasutajal on õigus kasutada Teenust kooskõlas kasutustingimuste ja kasutusjuhendi(te)</w:t>
      </w:r>
      <w:proofErr w:type="spellStart"/>
      <w:r w:rsidRPr="003E58D4">
        <w:rPr>
          <w:rFonts w:cstheme="minorHAnsi"/>
          <w:bCs/>
          <w:kern w:val="2"/>
        </w:rPr>
        <w:t>ga</w:t>
      </w:r>
      <w:proofErr w:type="spellEnd"/>
      <w:r w:rsidRPr="003E58D4">
        <w:rPr>
          <w:rFonts w:cstheme="minorHAnsi"/>
          <w:bCs/>
          <w:kern w:val="2"/>
        </w:rPr>
        <w:t xml:space="preserve"> (vt https://kataster.ee).</w:t>
      </w:r>
    </w:p>
    <w:p w14:paraId="1F241D6C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  <w:kern w:val="2"/>
        </w:rPr>
      </w:pPr>
      <w:r w:rsidRPr="003E58D4">
        <w:rPr>
          <w:rFonts w:cstheme="minorHAnsi"/>
          <w:bCs/>
          <w:kern w:val="2"/>
        </w:rPr>
        <w:t>Kasutajal on õigus saada abi, pöördudes kasutajatoe poole (</w:t>
      </w:r>
      <w:hyperlink r:id="rId7" w:history="1">
        <w:r w:rsidRPr="003E58D4">
          <w:rPr>
            <w:rStyle w:val="Hperlink"/>
            <w:rFonts w:cstheme="minorHAnsi"/>
            <w:bCs/>
            <w:color w:val="auto"/>
            <w:kern w:val="2"/>
          </w:rPr>
          <w:t>katastertugi@maaamet.ee</w:t>
        </w:r>
      </w:hyperlink>
      <w:r w:rsidRPr="003E58D4">
        <w:rPr>
          <w:rFonts w:cstheme="minorHAnsi"/>
          <w:bCs/>
          <w:kern w:val="2"/>
        </w:rPr>
        <w:t>).</w:t>
      </w:r>
    </w:p>
    <w:p w14:paraId="47898AA8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  <w:kern w:val="2"/>
        </w:rPr>
      </w:pPr>
      <w:r w:rsidRPr="003E58D4">
        <w:rPr>
          <w:rFonts w:cstheme="minorHAnsi"/>
          <w:bCs/>
          <w:kern w:val="2"/>
        </w:rPr>
        <w:lastRenderedPageBreak/>
        <w:t>Kasutajal on keelatud kasutada Vastutava töötleja poolt osutatavaid teenuseid pettuse või muu õigusrikkumise toimepaneku eesmärgil.</w:t>
      </w:r>
    </w:p>
    <w:p w14:paraId="02992162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  <w:kern w:val="2"/>
        </w:rPr>
      </w:pPr>
      <w:r w:rsidRPr="003E58D4">
        <w:rPr>
          <w:rFonts w:cstheme="minorHAnsi"/>
          <w:bCs/>
          <w:kern w:val="2"/>
        </w:rPr>
        <w:t>Kasutajal on kohustus Teenust kasutades järgida kõiki asjakohaseid õigusakte ning head tava.</w:t>
      </w:r>
    </w:p>
    <w:p w14:paraId="47A2519E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  <w:kern w:val="2"/>
        </w:rPr>
      </w:pPr>
      <w:r w:rsidRPr="003E58D4">
        <w:rPr>
          <w:rFonts w:cstheme="minorHAnsi"/>
          <w:bCs/>
          <w:kern w:val="2"/>
        </w:rPr>
        <w:t>Kasutajal on keelatud Teenusesse sisestada või üles laadida materjale, sealhulgas postitada küsimusi, mis on solvavad, viha õhutavad, ähvardavad või muul viisil sobimatud.</w:t>
      </w:r>
    </w:p>
    <w:p w14:paraId="3921E9E7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  <w:kern w:val="2"/>
        </w:rPr>
      </w:pPr>
      <w:r w:rsidRPr="003E58D4">
        <w:rPr>
          <w:rFonts w:cstheme="minorHAnsi"/>
          <w:bCs/>
          <w:kern w:val="2"/>
        </w:rPr>
        <w:t xml:space="preserve">Kasutaja kohustub tegema kõik, et välistada Teenuse kasutamiseks vajaliku tuvastusvahendi või selle osa sattumist kolmandate isikute valdusesse. </w:t>
      </w:r>
      <w:r w:rsidRPr="003E58D4">
        <w:rPr>
          <w:rFonts w:cstheme="minorHAnsi"/>
          <w:bCs/>
        </w:rPr>
        <w:t>Kasutaja vastutab tuvastusvahendite väärkasutamisest tekkiva võimaliku kahju eest.</w:t>
      </w:r>
    </w:p>
    <w:p w14:paraId="651702AE" w14:textId="77777777" w:rsidR="00A86A40" w:rsidRPr="003E58D4" w:rsidRDefault="00A86A40" w:rsidP="00A86A40">
      <w:pPr>
        <w:pStyle w:val="Loendilik"/>
        <w:ind w:left="792"/>
        <w:jc w:val="both"/>
        <w:rPr>
          <w:rFonts w:cstheme="minorHAnsi"/>
          <w:bCs/>
          <w:color w:val="FF0000"/>
          <w:kern w:val="2"/>
        </w:rPr>
      </w:pPr>
    </w:p>
    <w:p w14:paraId="3ECEBD27" w14:textId="77777777" w:rsidR="00A86A40" w:rsidRPr="003E58D4" w:rsidRDefault="00A86A40" w:rsidP="00A86A40">
      <w:pPr>
        <w:pStyle w:val="Loendilik"/>
        <w:numPr>
          <w:ilvl w:val="0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/>
          <w:kern w:val="2"/>
        </w:rPr>
        <w:t>Juurdepääsuõiguste andmine</w:t>
      </w:r>
    </w:p>
    <w:p w14:paraId="1C3B693F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 xml:space="preserve">Juurdepääsuõiguse avamiseks esitab Teenust kasutada sooviv asutus või isik vormikohase taotluse. Taotluse esitamisega loetakse kasutaja kasutustingimustega nõustunuks. </w:t>
      </w:r>
    </w:p>
    <w:p w14:paraId="2E4154D4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>Maa-amet fikseerib pärast taotluse esitamist juurdepääsuõiguste kokkuleppes taotleja rolli ja vajadusel Teenuse iseloomust tulenevad juurdepääsuõiguse eritingimused.</w:t>
      </w:r>
    </w:p>
    <w:p w14:paraId="1B6012AC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>Sõltuvalt rakendusest, võib Kasutaja saada peakasutajaõigused. Kasutaja, kes on saanud õiguse temaga seotud asutuse kasutajate lisamiseks (peakasutaja), haldab oma asutuse kasutajaid, sh märgib kasutajate juurdepääsuõigused lõppenuks.</w:t>
      </w:r>
    </w:p>
    <w:p w14:paraId="4FB9192A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 xml:space="preserve">Kõik isikud, kellele kasutaja annab juurdepääsuõigused loetakse käesolevate tingimustega nõustunuks. </w:t>
      </w:r>
    </w:p>
    <w:p w14:paraId="0B074172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>Vajadusel kooskõlastab Maa-amet volitatud töötlejaga (</w:t>
      </w:r>
      <w:proofErr w:type="spellStart"/>
      <w:r w:rsidRPr="003E58D4">
        <w:rPr>
          <w:rFonts w:cstheme="minorHAnsi"/>
        </w:rPr>
        <w:t>KeMIT</w:t>
      </w:r>
      <w:proofErr w:type="spellEnd"/>
      <w:r w:rsidRPr="003E58D4">
        <w:rPr>
          <w:rFonts w:cstheme="minorHAnsi"/>
        </w:rPr>
        <w:t xml:space="preserve">) juurdepääsuõiguste andmise. </w:t>
      </w:r>
    </w:p>
    <w:p w14:paraId="30665615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 xml:space="preserve">Juurdepääsuõigus antakse juhul, kui vastutav töötleja on veendunud, et kasutajal on õiguslik alus ja/või põhjendatud huvi juurdepääsu saamiseks. </w:t>
      </w:r>
    </w:p>
    <w:p w14:paraId="610128C9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sz w:val="24"/>
          <w:szCs w:val="24"/>
        </w:rPr>
      </w:pPr>
      <w:r w:rsidRPr="003E58D4">
        <w:rPr>
          <w:rFonts w:cstheme="minorHAnsi"/>
        </w:rPr>
        <w:t>Juurdepääsuõiguse avamisega loetakse Maa-ameti ja Kasutaja andmeteenuse kasutuskokkulepe sõlmituks.</w:t>
      </w:r>
    </w:p>
    <w:p w14:paraId="048699F7" w14:textId="77777777" w:rsidR="00A86A40" w:rsidRPr="003E58D4" w:rsidRDefault="00A86A40" w:rsidP="00A86A40">
      <w:pPr>
        <w:pStyle w:val="Loendilik"/>
        <w:ind w:left="360"/>
        <w:jc w:val="both"/>
        <w:rPr>
          <w:rFonts w:cstheme="minorHAnsi"/>
          <w:b/>
          <w:color w:val="FF0000"/>
          <w:kern w:val="2"/>
        </w:rPr>
      </w:pPr>
    </w:p>
    <w:p w14:paraId="3ACD3E45" w14:textId="77777777" w:rsidR="00A86A40" w:rsidRPr="003E58D4" w:rsidRDefault="00A86A40" w:rsidP="00A86A40">
      <w:pPr>
        <w:pStyle w:val="Loendilik"/>
        <w:numPr>
          <w:ilvl w:val="0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/>
          <w:kern w:val="2"/>
        </w:rPr>
        <w:t>Vastutava töötleja õigused ja kohustused</w:t>
      </w:r>
    </w:p>
    <w:p w14:paraId="6EDAB6FA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Cs/>
          <w:kern w:val="2"/>
        </w:rPr>
      </w:pPr>
      <w:r w:rsidRPr="003E58D4">
        <w:rPr>
          <w:rFonts w:cstheme="minorHAnsi"/>
          <w:bCs/>
          <w:kern w:val="2"/>
        </w:rPr>
        <w:t xml:space="preserve">Vastutaval töötlejal on õigus ühepoolselt muuta Teenuse kasutustingimusi ja kasutusjuhendeid. Kasutustingimused avaldatakse </w:t>
      </w:r>
      <w:r w:rsidRPr="003E58D4">
        <w:rPr>
          <w:rFonts w:cstheme="minorHAnsi"/>
          <w:bCs/>
        </w:rPr>
        <w:t>veebilehe (</w:t>
      </w:r>
      <w:hyperlink r:id="rId8" w:history="1">
        <w:r w:rsidRPr="003E58D4">
          <w:rPr>
            <w:rStyle w:val="Hperlink"/>
            <w:rFonts w:cstheme="minorHAnsi"/>
            <w:bCs/>
            <w:color w:val="auto"/>
            <w:kern w:val="2"/>
          </w:rPr>
          <w:t>www.kataster.ee</w:t>
        </w:r>
      </w:hyperlink>
      <w:r w:rsidRPr="003E58D4">
        <w:rPr>
          <w:rFonts w:cstheme="minorHAnsi"/>
          <w:bCs/>
        </w:rPr>
        <w:t>) vahendusel. Muudatused jõustuvad alates veebilehel avaldamisest. Igat kasutajat muudatustest eraldi ei teavitata.</w:t>
      </w:r>
    </w:p>
    <w:p w14:paraId="57AA93D3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t>Vastutaval töötlejal on õigus piirata Kasutaja juurdepääsu Teenusele, kui Kasutaja rikub kasutustingimusi või Vastutaval töötlejal tekib põhjendatud kahtlus kasutustingimuste rikkumisest.</w:t>
      </w:r>
    </w:p>
    <w:p w14:paraId="45F5DAFF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t>Vastutav töötleja ei vastuta Kasutajate poolt esitatud andmete ja üleslaaditud failide sisu eest.</w:t>
      </w:r>
    </w:p>
    <w:p w14:paraId="03DF3E35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t>Vastutav töötleja kohustub mitte avaldama kolmandatele isikutele Kasutaja andmeid, välja arvatud kui andmed edastatakse seaduses sätestatud juhul.</w:t>
      </w:r>
    </w:p>
    <w:p w14:paraId="26623B5E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t xml:space="preserve">Vastutaval töötlejal on õigus ajutiselt katkestada juurdepääs Teenusele, kui see on vajalik tehniliste muudatuste, uuenduste, hooldustööde läbiviimiseks või </w:t>
      </w:r>
      <w:proofErr w:type="spellStart"/>
      <w:r w:rsidRPr="003E58D4">
        <w:rPr>
          <w:rFonts w:cstheme="minorHAnsi"/>
          <w:bCs/>
          <w:kern w:val="2"/>
        </w:rPr>
        <w:t>küberkaitse</w:t>
      </w:r>
      <w:proofErr w:type="spellEnd"/>
      <w:r w:rsidRPr="003E58D4">
        <w:rPr>
          <w:rFonts w:cstheme="minorHAnsi"/>
          <w:bCs/>
          <w:kern w:val="2"/>
        </w:rPr>
        <w:t xml:space="preserve"> eesmärgil. Planeeritud Teenuse katkestusest teavitatakse Kasutajaid esimesel võimalusel, kuid mitte vähem kui viis tööpäeva enne katkestust.</w:t>
      </w:r>
    </w:p>
    <w:p w14:paraId="218C3CE6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lastRenderedPageBreak/>
        <w:t>Vastutav töötleja ei vastuta võimalike viivituste, tõrgete või katkestuste eest, mida põhjustavad Vastutava töötleja kontrolli alt väljas olevad asjaolud (seal hulgas vääramatu jõud, häired internetiühenduses jm).</w:t>
      </w:r>
    </w:p>
    <w:p w14:paraId="1C08FC6E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t>Vastutav töötleja ei saa tagada Teenuse katkematut tööd.</w:t>
      </w:r>
    </w:p>
    <w:p w14:paraId="1FC8B645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t>Vastutav töötleja vastutab kokkuleppe rikkumisel vaid tahtliku rikkumise korral, millisel juhul on Kasutajal õigus nõuda vastava rikkumisega tekitatud otsese varalise kahju hüvitamist.</w:t>
      </w:r>
    </w:p>
    <w:p w14:paraId="72053248" w14:textId="77777777" w:rsidR="00A86A40" w:rsidRPr="003E58D4" w:rsidRDefault="00A86A40" w:rsidP="00A86A40">
      <w:pPr>
        <w:pStyle w:val="Loendilik"/>
        <w:numPr>
          <w:ilvl w:val="1"/>
          <w:numId w:val="1"/>
        </w:numPr>
        <w:jc w:val="both"/>
        <w:rPr>
          <w:rFonts w:cstheme="minorHAnsi"/>
          <w:b/>
          <w:kern w:val="2"/>
        </w:rPr>
      </w:pPr>
      <w:r w:rsidRPr="003E58D4">
        <w:rPr>
          <w:rFonts w:cstheme="minorHAnsi"/>
          <w:bCs/>
          <w:kern w:val="2"/>
        </w:rPr>
        <w:t>Vastutav töötleja ei vastuta võimalike Teenuse kasutamisest või mittekasutamisest tekkinud kahjude või saamata jäänud tulu eest.</w:t>
      </w:r>
    </w:p>
    <w:p w14:paraId="4C66DD5B" w14:textId="77777777" w:rsidR="00A86A40" w:rsidRPr="003E58D4" w:rsidRDefault="00A86A40" w:rsidP="00A86A40">
      <w:pPr>
        <w:rPr>
          <w:color w:val="FF0000"/>
        </w:rPr>
      </w:pPr>
    </w:p>
    <w:p w14:paraId="00B3AC5A" w14:textId="77777777" w:rsidR="00142D75" w:rsidRDefault="00142D75"/>
    <w:sectPr w:rsidR="00142D75" w:rsidSect="00A86A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8BF0" w14:textId="77777777" w:rsidR="009713D9" w:rsidRDefault="009713D9">
      <w:pPr>
        <w:spacing w:after="0" w:line="240" w:lineRule="auto"/>
      </w:pPr>
      <w:r>
        <w:separator/>
      </w:r>
    </w:p>
  </w:endnote>
  <w:endnote w:type="continuationSeparator" w:id="0">
    <w:p w14:paraId="66FECAF1" w14:textId="77777777" w:rsidR="009713D9" w:rsidRDefault="0097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C6CD" w14:textId="77777777" w:rsidR="00A86A40" w:rsidRDefault="00A86A40">
    <w:pPr>
      <w:pStyle w:val="Jalus"/>
    </w:pPr>
    <w:r>
      <w:t>www.kataster.ee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7009" w14:textId="77777777" w:rsidR="009713D9" w:rsidRDefault="009713D9">
      <w:pPr>
        <w:spacing w:after="0" w:line="240" w:lineRule="auto"/>
      </w:pPr>
      <w:r>
        <w:separator/>
      </w:r>
    </w:p>
  </w:footnote>
  <w:footnote w:type="continuationSeparator" w:id="0">
    <w:p w14:paraId="5A87E515" w14:textId="77777777" w:rsidR="009713D9" w:rsidRDefault="00971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3F2"/>
    <w:multiLevelType w:val="multilevel"/>
    <w:tmpl w:val="3BB4D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669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40"/>
    <w:rsid w:val="000E734A"/>
    <w:rsid w:val="000F32F4"/>
    <w:rsid w:val="00142D75"/>
    <w:rsid w:val="001E151B"/>
    <w:rsid w:val="001F1A73"/>
    <w:rsid w:val="002D015A"/>
    <w:rsid w:val="008A340F"/>
    <w:rsid w:val="009713D9"/>
    <w:rsid w:val="00A86A40"/>
    <w:rsid w:val="00C5182A"/>
    <w:rsid w:val="00CE095C"/>
    <w:rsid w:val="00DC22D1"/>
    <w:rsid w:val="00E32B48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89DA"/>
  <w15:docId w15:val="{2FA00210-CFDF-4930-BAB3-9A62A098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6A40"/>
    <w:rPr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A86A40"/>
    <w:pPr>
      <w:tabs>
        <w:tab w:val="center" w:pos="4153"/>
        <w:tab w:val="right" w:pos="8306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JalusMrk">
    <w:name w:val="Jalus Märk"/>
    <w:basedOn w:val="Liguvaikefont"/>
    <w:link w:val="Jalus"/>
    <w:uiPriority w:val="99"/>
    <w:rsid w:val="00A86A40"/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perlink">
    <w:name w:val="Hyperlink"/>
    <w:basedOn w:val="Liguvaikefont"/>
    <w:uiPriority w:val="99"/>
    <w:rsid w:val="00A86A40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39"/>
    <w:rsid w:val="00A86A40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86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aster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stertugi@maa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1020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Vaagert</dc:creator>
  <cp:keywords/>
  <dc:description/>
  <cp:lastModifiedBy>Karel Kask</cp:lastModifiedBy>
  <cp:revision>8</cp:revision>
  <dcterms:created xsi:type="dcterms:W3CDTF">2024-06-13T06:41:00Z</dcterms:created>
  <dcterms:modified xsi:type="dcterms:W3CDTF">2024-06-13T06:56:00Z</dcterms:modified>
</cp:coreProperties>
</file>